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281D05" w:rsidRPr="00917001" w:rsidTr="000F743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81D05" w:rsidRPr="004272A4" w:rsidRDefault="00281D05" w:rsidP="000F743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81D05" w:rsidRPr="004272A4" w:rsidRDefault="00281D05" w:rsidP="000F74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281D05" w:rsidRPr="004272A4" w:rsidRDefault="00281D05" w:rsidP="000F74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81D05" w:rsidRDefault="00281D05" w:rsidP="000F743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81D05" w:rsidRPr="004272A4" w:rsidRDefault="00281D05" w:rsidP="000F74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81D05" w:rsidRDefault="00281D05" w:rsidP="000F743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81D05" w:rsidRPr="00F133BD" w:rsidRDefault="00281D05" w:rsidP="000F743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281D05" w:rsidRPr="002F34A0" w:rsidRDefault="00281D05" w:rsidP="000F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81D05" w:rsidRPr="004272A4" w:rsidRDefault="00281D05" w:rsidP="000F743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81D05" w:rsidRPr="004272A4" w:rsidRDefault="00281D05" w:rsidP="000F74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81D05" w:rsidRPr="004272A4" w:rsidRDefault="00281D05" w:rsidP="000F74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281D05" w:rsidRDefault="00281D05" w:rsidP="000F74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281D05" w:rsidRPr="004272A4" w:rsidRDefault="00281D05" w:rsidP="000F743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81D05" w:rsidRPr="00F133BD" w:rsidRDefault="00281D05" w:rsidP="000F743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281D05" w:rsidRPr="00F133BD" w:rsidRDefault="00281D05" w:rsidP="000F743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281D05" w:rsidRPr="002F34A0" w:rsidRDefault="00281D05" w:rsidP="000F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81D05" w:rsidRPr="00917001" w:rsidTr="000F7430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1D05" w:rsidRPr="005A07EB" w:rsidRDefault="00281D05" w:rsidP="000F74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281D05" w:rsidRPr="005A07EB" w:rsidRDefault="00281D05" w:rsidP="00281D05">
      <w:pPr>
        <w:spacing w:after="0" w:line="240" w:lineRule="auto"/>
      </w:pPr>
    </w:p>
    <w:p w:rsidR="00281D05" w:rsidRDefault="00281D05" w:rsidP="00281D05">
      <w:pPr>
        <w:spacing w:after="0" w:line="240" w:lineRule="auto"/>
        <w:rPr>
          <w:lang w:val="tt-RU"/>
        </w:rPr>
      </w:pPr>
    </w:p>
    <w:p w:rsidR="00281D05" w:rsidRDefault="00281D05" w:rsidP="00281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15EAF" w:rsidRDefault="00915EAF" w:rsidP="00915EA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27.04.2018 г.                                                                                                     № </w:t>
      </w:r>
      <w:r w:rsidR="00281D05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915EAF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Pr="004B07FD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Об утверждении Соглашения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о передаче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 xml:space="preserve">Исполнительному комитету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части полномочий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исп</w:t>
      </w:r>
      <w:r>
        <w:rPr>
          <w:rFonts w:ascii="Times New Roman" w:hAnsi="Times New Roman" w:cs="Times New Roman"/>
          <w:sz w:val="27"/>
          <w:szCs w:val="27"/>
        </w:rPr>
        <w:t>олнительного</w:t>
      </w:r>
      <w:proofErr w:type="gramEnd"/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по решению </w:t>
      </w:r>
    </w:p>
    <w:p w:rsidR="00915EAF" w:rsidRPr="00A21FA6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вопросов местного значения</w:t>
      </w:r>
    </w:p>
    <w:p w:rsidR="00915EAF" w:rsidRPr="00A21FA6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    В соответствии с частью 4 статьи 15 Федерального закона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21FA6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676D46">
        <w:rPr>
          <w:rFonts w:ascii="Times New Roman" w:hAnsi="Times New Roman" w:cs="Times New Roman"/>
          <w:sz w:val="27"/>
          <w:szCs w:val="27"/>
        </w:rPr>
        <w:t>»</w:t>
      </w:r>
      <w:r w:rsidR="00676D46" w:rsidRPr="00676D46">
        <w:rPr>
          <w:rFonts w:ascii="Times New Roman" w:hAnsi="Times New Roman" w:cs="Times New Roman"/>
          <w:sz w:val="27"/>
          <w:szCs w:val="27"/>
        </w:rPr>
        <w:t xml:space="preserve"> </w:t>
      </w:r>
      <w:r w:rsidR="00676D46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A21FA6">
        <w:rPr>
          <w:rFonts w:ascii="Times New Roman" w:hAnsi="Times New Roman" w:cs="Times New Roman"/>
          <w:sz w:val="27"/>
          <w:szCs w:val="27"/>
        </w:rPr>
        <w:t xml:space="preserve">, Совет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5939E6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915EAF" w:rsidRPr="00A21FA6" w:rsidRDefault="00915EAF" w:rsidP="009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1.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Pr="00A21FA6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отдельных полномочий исполнительного комитета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 по решению вопросов местного значения».</w:t>
      </w:r>
    </w:p>
    <w:p w:rsidR="00915EAF" w:rsidRPr="00A21FA6" w:rsidRDefault="00915EAF" w:rsidP="00915EAF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Предложить Совету Нижнекамского муниципального района:</w:t>
      </w:r>
    </w:p>
    <w:p w:rsidR="00915EAF" w:rsidRPr="00A21FA6" w:rsidRDefault="00915EAF" w:rsidP="00915EA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2.1</w:t>
      </w:r>
      <w:r w:rsidRPr="00A21FA6">
        <w:rPr>
          <w:rFonts w:ascii="Times New Roman" w:hAnsi="Times New Roman" w:cs="Times New Roman"/>
          <w:sz w:val="27"/>
          <w:szCs w:val="27"/>
          <w:lang w:val="tt-RU"/>
        </w:rPr>
        <w:t>.</w:t>
      </w:r>
      <w:r w:rsidRPr="00A21FA6">
        <w:rPr>
          <w:rFonts w:ascii="Times New Roman" w:hAnsi="Times New Roman" w:cs="Times New Roman"/>
          <w:sz w:val="27"/>
          <w:szCs w:val="27"/>
        </w:rPr>
        <w:t xml:space="preserve">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Pr="00A21FA6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части полномочий исполнительного комитета 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 по решению вопросов местного значения».</w:t>
      </w:r>
    </w:p>
    <w:p w:rsidR="00915EAF" w:rsidRPr="00A21FA6" w:rsidRDefault="00915EAF" w:rsidP="00915EA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Исполнительному комитету Нижнекамского муниципального района части полномочий исполнительного комитета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3.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 xml:space="preserve">Обнародовать настоящее решение </w:t>
      </w:r>
      <w:r>
        <w:rPr>
          <w:rFonts w:ascii="Times New Roman" w:hAnsi="Times New Roman" w:cs="Times New Roman"/>
          <w:color w:val="000000"/>
          <w:sz w:val="27"/>
          <w:szCs w:val="27"/>
        </w:rPr>
        <w:t>в установленном законом порядке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lastRenderedPageBreak/>
        <w:t xml:space="preserve">4. Решение Совета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от </w:t>
      </w:r>
      <w:r>
        <w:rPr>
          <w:rFonts w:ascii="Times New Roman" w:hAnsi="Times New Roman" w:cs="Times New Roman"/>
          <w:sz w:val="27"/>
          <w:szCs w:val="27"/>
        </w:rPr>
        <w:t xml:space="preserve">14.11.2014 года № </w:t>
      </w:r>
      <w:r w:rsidR="00281D05">
        <w:rPr>
          <w:rFonts w:ascii="Times New Roman" w:hAnsi="Times New Roman" w:cs="Times New Roman"/>
          <w:sz w:val="27"/>
          <w:szCs w:val="27"/>
        </w:rPr>
        <w:t>27</w:t>
      </w:r>
      <w:r w:rsidRPr="00A21FA6">
        <w:rPr>
          <w:rFonts w:ascii="Times New Roman" w:hAnsi="Times New Roman" w:cs="Times New Roman"/>
          <w:sz w:val="27"/>
          <w:szCs w:val="27"/>
        </w:rPr>
        <w:t xml:space="preserve"> «О передаче части полномочий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 Исполнительному комитету Нижнекамского муниципального района» признать утратившим силу.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21FA6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Глава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</w:p>
    <w:p w:rsidR="00915EAF" w:rsidRPr="00A21FA6" w:rsidRDefault="00915EAF" w:rsidP="00915E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281D05">
        <w:rPr>
          <w:rFonts w:ascii="Times New Roman" w:hAnsi="Times New Roman" w:cs="Times New Roman"/>
          <w:sz w:val="27"/>
          <w:szCs w:val="27"/>
        </w:rPr>
        <w:t xml:space="preserve">Т.К.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Ладнушкина</w:t>
      </w:r>
      <w:proofErr w:type="spellEnd"/>
    </w:p>
    <w:p w:rsidR="00915EAF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81D05" w:rsidRDefault="00281D05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Исполнительному комитету </w:t>
      </w:r>
      <w:proofErr w:type="gramStart"/>
      <w:r w:rsidRPr="00C90E19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  <w:proofErr w:type="gramEnd"/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исполнительного комитета </w:t>
      </w:r>
      <w:proofErr w:type="spellStart"/>
      <w:r w:rsidR="00281D05">
        <w:rPr>
          <w:rFonts w:ascii="Times New Roman" w:hAnsi="Times New Roman" w:cs="Times New Roman"/>
          <w:b/>
          <w:bCs/>
          <w:sz w:val="27"/>
          <w:szCs w:val="27"/>
        </w:rPr>
        <w:t>Макаровского</w:t>
      </w:r>
      <w:proofErr w:type="spellEnd"/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по решению </w:t>
      </w: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вопросов местного значения</w:t>
      </w:r>
    </w:p>
    <w:p w:rsidR="00915EAF" w:rsidRPr="00C90E19" w:rsidRDefault="00915EAF" w:rsidP="00915EAF">
      <w:pPr>
        <w:shd w:val="clear" w:color="auto" w:fill="FFFFFF"/>
        <w:spacing w:after="0" w:line="240" w:lineRule="auto"/>
        <w:ind w:left="3576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915EAF" w:rsidRPr="00C90E19" w:rsidTr="00DE07E5">
        <w:tc>
          <w:tcPr>
            <w:tcW w:w="5210" w:type="dxa"/>
          </w:tcPr>
          <w:p w:rsidR="00915EAF" w:rsidRPr="00C90E19" w:rsidRDefault="00915EAF" w:rsidP="0028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281D05">
              <w:rPr>
                <w:rFonts w:ascii="Times New Roman" w:hAnsi="Times New Roman" w:cs="Times New Roman"/>
                <w:sz w:val="27"/>
                <w:szCs w:val="27"/>
              </w:rPr>
              <w:t xml:space="preserve">Верхняя </w:t>
            </w:r>
            <w:proofErr w:type="spellStart"/>
            <w:r w:rsidR="00281D05">
              <w:rPr>
                <w:rFonts w:ascii="Times New Roman" w:hAnsi="Times New Roman" w:cs="Times New Roman"/>
                <w:sz w:val="27"/>
                <w:szCs w:val="27"/>
              </w:rPr>
              <w:t>Уратьма</w:t>
            </w:r>
            <w:proofErr w:type="spellEnd"/>
            <w:r w:rsidR="00281D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211" w:type="dxa"/>
          </w:tcPr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 w:rsidR="00281D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915EAF" w:rsidRPr="00C90E19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поселения, именуемый в дальнейшем «Исполком Поселения», в лице руководителя Исполнительного комитета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Ладнушкиной</w:t>
      </w:r>
      <w:proofErr w:type="spellEnd"/>
      <w:r w:rsidR="00281D05">
        <w:rPr>
          <w:rFonts w:ascii="Times New Roman" w:hAnsi="Times New Roman" w:cs="Times New Roman"/>
          <w:sz w:val="27"/>
          <w:szCs w:val="27"/>
        </w:rPr>
        <w:t xml:space="preserve"> Татьяны Кузьминичны</w:t>
      </w:r>
      <w:r w:rsidRPr="00C90E19">
        <w:rPr>
          <w:rFonts w:ascii="Times New Roman" w:hAnsi="Times New Roman" w:cs="Times New Roman"/>
          <w:sz w:val="27"/>
          <w:szCs w:val="27"/>
        </w:rPr>
        <w:t>,  действующего на основании Устава, с одной стороны, и Исполнительный комитет Нижнекамского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«Исполком района», в лице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>Руководителя Исполнительного комитета Нижнекамского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Сайфутдинова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Айдара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Габдуллазановича</w:t>
      </w:r>
      <w:proofErr w:type="spellEnd"/>
      <w:r w:rsidRPr="00C90E19">
        <w:rPr>
          <w:rFonts w:ascii="Times New Roman" w:hAnsi="Times New Roman" w:cs="Times New Roman"/>
          <w:color w:val="000000"/>
          <w:sz w:val="27"/>
          <w:szCs w:val="27"/>
        </w:rPr>
        <w:t>, действующего 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основании Устава, с другой стороны, </w:t>
      </w:r>
      <w:r>
        <w:rPr>
          <w:rFonts w:ascii="Times New Roman" w:hAnsi="Times New Roman" w:cs="Times New Roman"/>
          <w:sz w:val="27"/>
          <w:szCs w:val="27"/>
        </w:rPr>
        <w:t>руководствуясь частью 3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статьи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90E19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следующем:</w:t>
      </w: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sub_111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1.1. Настоящее Соглашение закрепляет передачу Исполкому района </w:t>
      </w:r>
      <w:proofErr w:type="gramStart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осуществления части полномочий Исполкома Поселения</w:t>
      </w:r>
      <w:proofErr w:type="gramEnd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15EAF" w:rsidRDefault="00915EAF" w:rsidP="00915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sub_112"/>
      <w:bookmarkEnd w:id="0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1.2. Исполком Поселения передает Исполкому района осуществление следующих полномочий:</w:t>
      </w:r>
      <w:bookmarkEnd w:id="1"/>
    </w:p>
    <w:p w:rsidR="00915EAF" w:rsidRDefault="00915EAF" w:rsidP="00915EA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31EE">
        <w:rPr>
          <w:rFonts w:ascii="Times New Roman" w:hAnsi="Times New Roman" w:cs="Times New Roman"/>
          <w:sz w:val="27"/>
          <w:szCs w:val="27"/>
        </w:rPr>
        <w:t>состав</w:t>
      </w:r>
      <w:r>
        <w:rPr>
          <w:rFonts w:ascii="Times New Roman" w:hAnsi="Times New Roman" w:cs="Times New Roman"/>
          <w:sz w:val="27"/>
          <w:szCs w:val="27"/>
        </w:rPr>
        <w:t>ление проекта бюджета Поселения;</w:t>
      </w:r>
    </w:p>
    <w:p w:rsidR="00915EAF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A496D">
        <w:rPr>
          <w:rFonts w:ascii="Times New Roman" w:hAnsi="Times New Roman" w:cs="Times New Roman"/>
          <w:sz w:val="27"/>
          <w:szCs w:val="27"/>
        </w:rPr>
        <w:t>исполнение бюджета в части осуществления закупок товаров, работ, услуг для обеспечения муниципальных нужд Поселения, в части осуществления функций по определению поставщиков (подрядчиков, исполнителей) для соответствующих заказчиков, в том числе подготовку и размещение в единой информационной системе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извещений, документации, протоколов о закупках, создание комиссии и уполномоченного органа по осуществлению закупок,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составление отчета об исполнении бюджета Поселения;</w:t>
      </w:r>
      <w:proofErr w:type="gramEnd"/>
    </w:p>
    <w:p w:rsidR="00915EAF" w:rsidRPr="007A496D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A496D">
        <w:rPr>
          <w:rFonts w:ascii="Times New Roman" w:hAnsi="Times New Roman" w:cs="Times New Roman"/>
          <w:sz w:val="27"/>
          <w:szCs w:val="27"/>
        </w:rPr>
        <w:t>осуществление внутреннего финансового контроля в отношении муниципальных учреждений и предприятий поселения.</w:t>
      </w:r>
    </w:p>
    <w:p w:rsidR="00915EAF" w:rsidRPr="007A496D" w:rsidRDefault="00915EAF" w:rsidP="00915EA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A496D">
        <w:rPr>
          <w:rFonts w:ascii="Times New Roman" w:hAnsi="Times New Roman" w:cs="Times New Roman"/>
          <w:sz w:val="27"/>
          <w:szCs w:val="27"/>
        </w:rPr>
        <w:t>Заключение</w:t>
      </w:r>
      <w:r>
        <w:rPr>
          <w:rFonts w:ascii="Times New Roman" w:hAnsi="Times New Roman" w:cs="Times New Roman"/>
          <w:sz w:val="27"/>
          <w:szCs w:val="27"/>
        </w:rPr>
        <w:t xml:space="preserve"> и испо</w:t>
      </w:r>
      <w:bookmarkStart w:id="2" w:name="_GoBack"/>
      <w:bookmarkEnd w:id="2"/>
      <w:r>
        <w:rPr>
          <w:rFonts w:ascii="Times New Roman" w:hAnsi="Times New Roman" w:cs="Times New Roman"/>
          <w:sz w:val="27"/>
          <w:szCs w:val="27"/>
        </w:rPr>
        <w:t>лнение</w:t>
      </w:r>
      <w:r w:rsidRPr="007A496D">
        <w:rPr>
          <w:rFonts w:ascii="Times New Roman" w:hAnsi="Times New Roman" w:cs="Times New Roman"/>
          <w:sz w:val="27"/>
          <w:szCs w:val="27"/>
        </w:rPr>
        <w:t xml:space="preserve"> соглашений со специализированной организацией, осуществляющей деятельность, направленную на обеспечение проведения капитального ремонта общего имущества в многоквартирных домах в Республике Татарстан (региональным оператором),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в отношении капитального ремонта общего имущества в многоквартирных домах, часть помещений которых находятся в муниципальной собственности поселения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15EAF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81D05" w:rsidRPr="004049AE" w:rsidRDefault="00281D05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0E1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2. </w:t>
      </w: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Порядок определения ежегодного объема межбюджетных трансфертов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2.1. 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из бюджета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в бюджет Нижнекамского муниципального района.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2.2. Стороны ежегодно определяют объем межбюджетных трансфертов, необходимых для осуществления передаваемых полномочий, в порядке согласно приложениям, являющимся неотъемлемой частью настоящего Соглашения.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2.3. Формирование, перечисление и учет межбюджетных трансфертов, предоставляемых из бюджета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бюджету Нижнекамского муниципального района на реализацию полномочий, указанных в </w:t>
      </w:r>
      <w:hyperlink r:id="rId6" w:history="1">
        <w:r w:rsidRPr="00C90E19">
          <w:rPr>
            <w:rFonts w:ascii="Times New Roman" w:hAnsi="Times New Roman" w:cs="Times New Roman"/>
            <w:sz w:val="27"/>
            <w:szCs w:val="27"/>
          </w:rPr>
          <w:t>пункте 1.2</w:t>
        </w:r>
      </w:hyperlink>
      <w:r w:rsidRPr="00C90E19">
        <w:rPr>
          <w:rFonts w:ascii="Times New Roman" w:hAnsi="Times New Roman" w:cs="Times New Roman"/>
          <w:sz w:val="27"/>
          <w:szCs w:val="27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  <w:t>3. Права и обязанности сторон</w:t>
      </w: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3.1. Исполком района осуществляет переданные ему исполкомом Поселения полномочия в соответствии с разделом 1 настоящего Соглашения и действующим законодательством.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3.2. Стороны обязуются обмениваться информацией в сроки и в объемах, предусмотренных законодательными и нормативными правовыми актами Российской Федерации и Республики Татарстан в рамках реализации настоящего Соглашения.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3.3. В части осуществления деятельности в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рамках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переданных по настоящему Соглашению полномочий Исполнительный комитет Нижнекамского муниципального района подотчетен Совету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3.4. В рамках реализации п. 3.3. настоящего Соглашения по инициативе Совета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созываются совместные с Исполнительным комитетом Нижнекамского муниципального района заседания (совещания) для согласования решений, принимаемых в рамках настоящего соглашения и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их осуществлением.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4. Срок действия, основания и порядок прекращения действия Соглашения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4.1. Настоящее Соглашение вступает в силу с </w:t>
      </w:r>
      <w:r>
        <w:rPr>
          <w:rFonts w:ascii="Times New Roman" w:hAnsi="Times New Roman" w:cs="Times New Roman"/>
          <w:sz w:val="27"/>
          <w:szCs w:val="27"/>
        </w:rPr>
        <w:t xml:space="preserve">момента его утверждения Советом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и Советом Нижнекамского муниципального района.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Соглашен</w:t>
      </w:r>
      <w:r>
        <w:rPr>
          <w:rFonts w:ascii="Times New Roman" w:hAnsi="Times New Roman" w:cs="Times New Roman"/>
          <w:sz w:val="27"/>
          <w:szCs w:val="27"/>
        </w:rPr>
        <w:t>ие действует до 31 декабря  2018</w:t>
      </w:r>
      <w:r w:rsidRPr="00C90E19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 Действие настоящего Соглашения может быть прекращено досрочно: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4.2.1. По решению Совета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4.2.2. По соглашению Сторон, одобренному Советом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4.2.3. В одностороннем порядке в случае: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-изменения законодательства Российской Федерации и (или) законодательства Республики Татарстан;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 xml:space="preserve">-неисполнения или ненадлежащего исполнения одной из Сторон своих обязательств в соответствии с настоящим Соглашением по решению или одобрению Совета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поселения;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- если осуществление полномочий становится невозможным, либо при сложившихся   условиях эти полномочия могут быть наиболее эффективно осуществлены исполкомом Поселения самостоятельно по решению или одобрению Совета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4.3. Расторжение соглашения в порядке п. 4.2.3 (кроме случаев изменения законодательства Российской Федерации или Республики Татарстан) осуществляется по инициативе Совета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поселения, либо Советом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по мотивированному представлению одной из сторон и оформляется соответствующим решением Совета </w:t>
      </w:r>
      <w:proofErr w:type="spellStart"/>
      <w:r w:rsidR="00281D0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="00281D05"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4.4. Если Стороны по истечении срока, указанного в пункте 4.1. настоящего Соглашения, в течение тридцати дней не заявят о своем намерении расторгнуть Соглашение, то оно считается перезаключенным </w:t>
      </w:r>
      <w:r>
        <w:rPr>
          <w:rFonts w:ascii="Times New Roman" w:hAnsi="Times New Roman" w:cs="Times New Roman"/>
          <w:sz w:val="27"/>
          <w:szCs w:val="27"/>
        </w:rPr>
        <w:t>до 31 декабря следующего года.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5. Ответственность сторон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 в соответствии с действующим    законодательством.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5.2. Установление факта ненадлежащего осуществления Исполкомом района переданных ему полномочий является основанием для одностороннего расторжения данного соглашения.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5.3. Исполком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5.4. В случае неисполнения исполкомом Поселения вытекающих из настоящего Соглашения обязательств по финансированию осуществления Исполкомом района переданных ему полномочий, Исполком района вправе требовать расторжения данного Соглашения, уплаты неустойки в размере 0,01 % от суммы межбюджетных трансфертов за отчетный год, а также возмещения понесенных убытков в части, не покрытой неустойкой.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6. Иные вопросы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6.1. По взаимному согласию Сторон или в соответствии с требованиями действующего законодательства в настоящее  Соглашение   в 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>6.2. Не урегулированные Сторонами споры и разногласия, возникшие при      исполнении настоящего Соглашения, подлежат рассмотрению в порядке, предусмотренном действующим законодательством.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6.3. Прекращение одних полномочий, передаваемых по настоящему Соглашению, не влечет прекращения остальных полномочий.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6.4. Настоящее Соглашение составлено в 2 (двух) экземплярах, по одному     экземпляру для каждой из Сторон, имеющих равную юридическую силу.</w:t>
      </w:r>
    </w:p>
    <w:p w:rsidR="00915EAF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7. Адреса сторон и другие сведения</w:t>
      </w: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456" w:type="dxa"/>
        <w:tblLook w:val="01E0"/>
      </w:tblPr>
      <w:tblGrid>
        <w:gridCol w:w="5495"/>
        <w:gridCol w:w="4961"/>
      </w:tblGrid>
      <w:tr w:rsidR="00915EAF" w:rsidRPr="00C90E19" w:rsidTr="008271EB">
        <w:tc>
          <w:tcPr>
            <w:tcW w:w="5495" w:type="dxa"/>
          </w:tcPr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Исполнительный комитет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Нижнекамского муниципального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района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Адрес: 423570,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г. Нижнекамск,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пр. Строителей, 12</w:t>
            </w:r>
          </w:p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Исполнительный комитет</w:t>
            </w:r>
          </w:p>
          <w:p w:rsidR="00915EAF" w:rsidRPr="00C90E19" w:rsidRDefault="009B4DFA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Макаровского</w:t>
            </w:r>
            <w:proofErr w:type="spellEnd"/>
            <w:r w:rsidR="00915EAF"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15EAF"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сельского </w:t>
            </w:r>
          </w:p>
          <w:p w:rsidR="00915EAF" w:rsidRPr="00C90E19" w:rsidRDefault="00915EA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поселения</w:t>
            </w:r>
          </w:p>
          <w:p w:rsidR="00915EAF" w:rsidRPr="00C90E19" w:rsidRDefault="009B4DFA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Адрес: 423568</w:t>
            </w:r>
          </w:p>
          <w:p w:rsidR="00915EAF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Нижнекамский район, </w:t>
            </w:r>
          </w:p>
          <w:p w:rsidR="00915EAF" w:rsidRPr="00C90E19" w:rsidRDefault="00915EAF" w:rsidP="009B4DF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9B4DFA">
              <w:rPr>
                <w:rFonts w:ascii="Times New Roman" w:hAnsi="Times New Roman" w:cs="Times New Roman"/>
                <w:sz w:val="27"/>
                <w:szCs w:val="27"/>
              </w:rPr>
              <w:t xml:space="preserve">В. </w:t>
            </w:r>
            <w:proofErr w:type="spellStart"/>
            <w:r w:rsidR="009B4DFA">
              <w:rPr>
                <w:rFonts w:ascii="Times New Roman" w:hAnsi="Times New Roman" w:cs="Times New Roman"/>
                <w:sz w:val="27"/>
                <w:szCs w:val="27"/>
              </w:rPr>
              <w:t>Уратьма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 w:rsidR="009B4DFA">
              <w:rPr>
                <w:rFonts w:ascii="Times New Roman" w:hAnsi="Times New Roman" w:cs="Times New Roman"/>
                <w:sz w:val="27"/>
                <w:szCs w:val="27"/>
              </w:rPr>
              <w:t>Молодежная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8271EB">
              <w:rPr>
                <w:rFonts w:ascii="Times New Roman" w:hAnsi="Times New Roman" w:cs="Times New Roman"/>
                <w:sz w:val="27"/>
                <w:szCs w:val="27"/>
              </w:rPr>
              <w:t>д. 2</w:t>
            </w:r>
          </w:p>
        </w:tc>
      </w:tr>
      <w:tr w:rsidR="00915EAF" w:rsidRPr="00C90E19" w:rsidTr="008271EB">
        <w:tc>
          <w:tcPr>
            <w:tcW w:w="5495" w:type="dxa"/>
          </w:tcPr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Нижнекамского муниципального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района Республики Татарстан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Сайфутдинов</w:t>
            </w:r>
            <w:proofErr w:type="spellEnd"/>
          </w:p>
        </w:tc>
        <w:tc>
          <w:tcPr>
            <w:tcW w:w="4961" w:type="dxa"/>
          </w:tcPr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15EAF" w:rsidRPr="00C90E19" w:rsidRDefault="009B4DFA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Макаровского</w:t>
            </w:r>
            <w:proofErr w:type="spellEnd"/>
            <w:r w:rsidR="008271EB"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15EAF" w:rsidRPr="00C90E19">
              <w:rPr>
                <w:rFonts w:ascii="Times New Roman" w:hAnsi="Times New Roman" w:cs="Times New Roman"/>
                <w:sz w:val="27"/>
                <w:szCs w:val="27"/>
              </w:rPr>
              <w:t>сельского поселения Нижнекамского муниципального района</w:t>
            </w:r>
          </w:p>
          <w:p w:rsidR="00915EAF" w:rsidRDefault="00915EA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71EB" w:rsidRPr="00C90E19" w:rsidRDefault="008271EB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5EAF" w:rsidRPr="00C90E19" w:rsidRDefault="00915EAF" w:rsidP="009B4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="009B4DFA">
              <w:rPr>
                <w:rFonts w:ascii="Times New Roman" w:hAnsi="Times New Roman" w:cs="Times New Roman"/>
                <w:sz w:val="27"/>
                <w:szCs w:val="27"/>
              </w:rPr>
              <w:t>Т.К. Ладнушкина</w:t>
            </w:r>
          </w:p>
        </w:tc>
      </w:tr>
    </w:tbl>
    <w:p w:rsidR="00915EAF" w:rsidRPr="00C90E19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lastRenderedPageBreak/>
        <w:t xml:space="preserve">Приложение </w:t>
      </w: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t>к Соглашению</w:t>
      </w: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 апреля </w:t>
      </w:r>
      <w:r w:rsidRPr="00C90E1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C90E19">
        <w:rPr>
          <w:rFonts w:ascii="Times New Roman" w:hAnsi="Times New Roman" w:cs="Times New Roman"/>
        </w:rPr>
        <w:t>г.</w:t>
      </w:r>
    </w:p>
    <w:p w:rsidR="00915EAF" w:rsidRPr="00C90E19" w:rsidRDefault="00915EAF" w:rsidP="00915EAF">
      <w:pPr>
        <w:pStyle w:val="1"/>
        <w:spacing w:before="0" w:after="0"/>
        <w:ind w:left="6372"/>
        <w:rPr>
          <w:rFonts w:ascii="Times New Roman" w:hAnsi="Times New Roman"/>
          <w:color w:val="000000"/>
          <w:sz w:val="22"/>
          <w:szCs w:val="22"/>
        </w:rPr>
      </w:pPr>
    </w:p>
    <w:p w:rsidR="00915EAF" w:rsidRPr="00C90E19" w:rsidRDefault="00915EAF" w:rsidP="00915EAF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Default="00915EAF" w:rsidP="00915EAF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C90E19">
        <w:rPr>
          <w:rFonts w:ascii="Times New Roman" w:hAnsi="Times New Roman"/>
          <w:sz w:val="27"/>
          <w:szCs w:val="27"/>
        </w:rPr>
        <w:t xml:space="preserve">Объем </w:t>
      </w: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межбюджетных трансфертов на 2018</w:t>
      </w:r>
      <w:r w:rsidRPr="00C90E19">
        <w:rPr>
          <w:rFonts w:ascii="Times New Roman" w:hAnsi="Times New Roman"/>
          <w:sz w:val="27"/>
          <w:szCs w:val="27"/>
        </w:rPr>
        <w:t xml:space="preserve"> год, необходимых для осуществления передаваемых полномочий исполнительного комитета </w:t>
      </w:r>
      <w:proofErr w:type="spellStart"/>
      <w:r w:rsidR="00281D05">
        <w:rPr>
          <w:rFonts w:ascii="Times New Roman" w:hAnsi="Times New Roman"/>
          <w:sz w:val="27"/>
          <w:szCs w:val="27"/>
        </w:rPr>
        <w:t>Макаровского</w:t>
      </w:r>
      <w:proofErr w:type="spellEnd"/>
      <w:r w:rsidR="008271EB" w:rsidRPr="00C90E19">
        <w:rPr>
          <w:rFonts w:ascii="Times New Roman" w:hAnsi="Times New Roman"/>
          <w:sz w:val="27"/>
          <w:szCs w:val="27"/>
        </w:rPr>
        <w:t xml:space="preserve"> </w:t>
      </w:r>
      <w:r w:rsidRPr="00C90E19">
        <w:rPr>
          <w:rFonts w:ascii="Times New Roman" w:hAnsi="Times New Roman"/>
          <w:sz w:val="27"/>
          <w:szCs w:val="27"/>
        </w:rPr>
        <w:t>сельского поселения Исполнительному комитету Нижнекамского муниципального района</w:t>
      </w: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629"/>
        <w:gridCol w:w="3685"/>
      </w:tblGrid>
      <w:tr w:rsidR="00915EAF" w:rsidRPr="00C90E19" w:rsidTr="00DE07E5">
        <w:tc>
          <w:tcPr>
            <w:tcW w:w="6629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Сумма (руб.)</w:t>
            </w:r>
          </w:p>
        </w:tc>
      </w:tr>
      <w:tr w:rsidR="00915EAF" w:rsidRPr="00C90E19" w:rsidTr="00DE07E5">
        <w:tc>
          <w:tcPr>
            <w:tcW w:w="6629" w:type="dxa"/>
          </w:tcPr>
          <w:p w:rsidR="00915EAF" w:rsidRPr="00C90E19" w:rsidRDefault="00915EAF" w:rsidP="00DE07E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15EAF" w:rsidRPr="00C90E19" w:rsidRDefault="00281D05" w:rsidP="00DE07E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Макаровское</w:t>
            </w:r>
            <w:proofErr w:type="spellEnd"/>
            <w:r w:rsidR="00915EAF"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СП</w:t>
            </w:r>
          </w:p>
          <w:p w:rsidR="00915EAF" w:rsidRPr="00C90E19" w:rsidRDefault="00915EAF" w:rsidP="00DE07E5"/>
        </w:tc>
        <w:tc>
          <w:tcPr>
            <w:tcW w:w="3685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15EAF" w:rsidRPr="00C90E19" w:rsidRDefault="00281D05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1 261</w:t>
            </w:r>
          </w:p>
        </w:tc>
      </w:tr>
    </w:tbl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281D05"/>
    <w:rsid w:val="002F34A0"/>
    <w:rsid w:val="00333AF9"/>
    <w:rsid w:val="003A0DCE"/>
    <w:rsid w:val="003B4616"/>
    <w:rsid w:val="003B631A"/>
    <w:rsid w:val="004272A4"/>
    <w:rsid w:val="004C6571"/>
    <w:rsid w:val="00601AFB"/>
    <w:rsid w:val="00676D46"/>
    <w:rsid w:val="006C32F5"/>
    <w:rsid w:val="007054F4"/>
    <w:rsid w:val="007965C7"/>
    <w:rsid w:val="007F47EC"/>
    <w:rsid w:val="008271EB"/>
    <w:rsid w:val="00875597"/>
    <w:rsid w:val="0089302C"/>
    <w:rsid w:val="008B3EF2"/>
    <w:rsid w:val="008C2490"/>
    <w:rsid w:val="008F5962"/>
    <w:rsid w:val="009029D4"/>
    <w:rsid w:val="00915EAF"/>
    <w:rsid w:val="00935D63"/>
    <w:rsid w:val="009805B3"/>
    <w:rsid w:val="009B4DFA"/>
    <w:rsid w:val="009D31F7"/>
    <w:rsid w:val="009D5C7C"/>
    <w:rsid w:val="00A26D42"/>
    <w:rsid w:val="00A42712"/>
    <w:rsid w:val="00A47F0B"/>
    <w:rsid w:val="00B04797"/>
    <w:rsid w:val="00C462ED"/>
    <w:rsid w:val="00C7321C"/>
    <w:rsid w:val="00CA2371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15E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15E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15EAF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rsid w:val="0091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5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6F11D1B46DF70C2F1B66D09F0F01A932132D16C14DF3BE26944A440BDE234A616EFDDA875838zDC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2</cp:revision>
  <cp:lastPrinted>2018-05-16T12:55:00Z</cp:lastPrinted>
  <dcterms:created xsi:type="dcterms:W3CDTF">2018-05-16T12:57:00Z</dcterms:created>
  <dcterms:modified xsi:type="dcterms:W3CDTF">2018-05-16T12:57:00Z</dcterms:modified>
</cp:coreProperties>
</file>